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544913" w:rsidRPr="008A0609" w14:paraId="60B80584" w14:textId="77777777" w:rsidTr="008B5312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8B5312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8B5312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48F87A95" w14:textId="26D967D5" w:rsidR="00544913" w:rsidRPr="008A0609" w:rsidRDefault="00E52E9C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Kód 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TSSP/ SNC3/15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7F838309" w14:textId="7A14709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C14A2E" w:rsidRPr="004F6867">
              <w:rPr>
                <w:sz w:val="24"/>
                <w:szCs w:val="24"/>
              </w:rPr>
              <w:t>Seminár zo Sociálnej náuky Cirkvi</w:t>
            </w:r>
          </w:p>
        </w:tc>
      </w:tr>
      <w:tr w:rsidR="00544913" w:rsidRPr="008A0609" w14:paraId="53BBF55E" w14:textId="77777777" w:rsidTr="008B5312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883AE0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2C96B1E4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C14A2E" w:rsidRPr="004F6867">
              <w:rPr>
                <w:rFonts w:eastAsia="MS Mincho"/>
                <w:b/>
                <w:sz w:val="24"/>
                <w:szCs w:val="24"/>
              </w:rPr>
              <w:t xml:space="preserve">(V): </w:t>
            </w:r>
            <w:r w:rsidR="00C14A2E" w:rsidRPr="004F6867">
              <w:rPr>
                <w:rFonts w:eastAsia="MS Mincho"/>
                <w:sz w:val="24"/>
                <w:szCs w:val="24"/>
              </w:rPr>
              <w:t>Výberový predmet</w:t>
            </w:r>
          </w:p>
          <w:p w14:paraId="305C33B4" w14:textId="25745A5A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9114B1" w:rsidRPr="008A0609">
              <w:rPr>
                <w:sz w:val="24"/>
                <w:szCs w:val="24"/>
              </w:rPr>
              <w:t>Seminár</w:t>
            </w:r>
          </w:p>
          <w:p w14:paraId="5C38580E" w14:textId="71CB0C76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8A0609">
              <w:rPr>
                <w:sz w:val="24"/>
                <w:szCs w:val="24"/>
              </w:rPr>
              <w:t>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Pr="008A0609">
              <w:rPr>
                <w:sz w:val="24"/>
                <w:szCs w:val="24"/>
              </w:rPr>
              <w:t>13</w:t>
            </w:r>
          </w:p>
          <w:p w14:paraId="7896FEDA" w14:textId="3E1CB962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8B5312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6CC100DF" w14:textId="766D5DB6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C14A2E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  <w:gridSpan w:val="2"/>
          </w:tcPr>
          <w:p w14:paraId="434B502A" w14:textId="05D301F4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C14A2E">
              <w:rPr>
                <w:sz w:val="24"/>
                <w:szCs w:val="24"/>
              </w:rPr>
              <w:t>25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8B5312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69F6C344" w14:textId="536020D0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E44827">
              <w:rPr>
                <w:sz w:val="24"/>
                <w:szCs w:val="24"/>
              </w:rPr>
              <w:t>1</w:t>
            </w:r>
            <w:r w:rsidRPr="008A0609">
              <w:rPr>
                <w:sz w:val="24"/>
                <w:szCs w:val="24"/>
              </w:rPr>
              <w:t>.</w:t>
            </w:r>
          </w:p>
        </w:tc>
      </w:tr>
      <w:tr w:rsidR="00544913" w:rsidRPr="008A0609" w14:paraId="5859F06F" w14:textId="77777777" w:rsidTr="008B5312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8B5312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8B5312">
        <w:trPr>
          <w:gridAfter w:val="1"/>
          <w:wAfter w:w="7" w:type="dxa"/>
          <w:trHeight w:val="1713"/>
        </w:trPr>
        <w:tc>
          <w:tcPr>
            <w:tcW w:w="963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5290A01" w14:textId="77777777" w:rsidR="00C14A2E" w:rsidRPr="004F6867" w:rsidRDefault="00C14A2E" w:rsidP="00C14A2E">
            <w:pPr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 xml:space="preserve">a) záverečné hodnotenie: zápočet      </w:t>
            </w:r>
          </w:p>
          <w:p w14:paraId="4271C3B2" w14:textId="77777777" w:rsidR="00C14A2E" w:rsidRPr="004F6867" w:rsidRDefault="00C14A2E" w:rsidP="00C14A2E">
            <w:pPr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b) k získaniu zápočtu z daného predmetu sa musí študent zúčastňovať na seminároch</w:t>
            </w:r>
            <w:r>
              <w:rPr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 xml:space="preserve">a samostatne pracovať na seminárnych témach. </w:t>
            </w:r>
          </w:p>
          <w:p w14:paraId="216D5CE8" w14:textId="77777777" w:rsidR="00C14A2E" w:rsidRPr="004F6867" w:rsidRDefault="00C14A2E" w:rsidP="00C14A2E">
            <w:pPr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Výsledne hodnotenie ako súhrn aktivity, jej kvality a účasti na seminároch.</w:t>
            </w:r>
          </w:p>
          <w:p w14:paraId="7B91F091" w14:textId="77777777" w:rsidR="00C14A2E" w:rsidRPr="004F6867" w:rsidRDefault="00C14A2E" w:rsidP="00C14A2E">
            <w:pPr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Záverečné hodnotenie predmetu zodpovedá slovnému hodnoteniu: Absolvoval/Neabsolvoval.</w:t>
            </w:r>
          </w:p>
          <w:p w14:paraId="01DE5E81" w14:textId="28C6E509" w:rsidR="00544913" w:rsidRPr="008A0609" w:rsidRDefault="00C14A2E" w:rsidP="00C14A2E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4F6867">
              <w:rPr>
                <w:color w:val="222222"/>
                <w:sz w:val="24"/>
                <w:szCs w:val="24"/>
              </w:rPr>
              <w:t>Študent predmet absolvoval (Z), ak splnil všetky uvedené podmienky. Absolvovanie predmetu je uskutočnené v súlade so Študijným poriadkom Teologickej fakulty KU, článok 11. </w:t>
            </w:r>
          </w:p>
        </w:tc>
      </w:tr>
      <w:tr w:rsidR="00544913" w:rsidRPr="008A0609" w14:paraId="40541EE1" w14:textId="77777777" w:rsidTr="008B5312">
        <w:trPr>
          <w:gridAfter w:val="1"/>
          <w:wAfter w:w="7" w:type="dxa"/>
          <w:trHeight w:val="124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2EE26A3B" w14:textId="7EBA3CD8" w:rsidR="009114B1" w:rsidRPr="008A0609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Vedomosti: </w:t>
            </w:r>
            <w:r w:rsidR="00C14A2E" w:rsidRPr="004F6867">
              <w:rPr>
                <w:sz w:val="24"/>
                <w:szCs w:val="24"/>
              </w:rPr>
              <w:t>pozná otázky spoločenskej situácie doma aj v zahraničí z pohľadu SNC a aplikovanej</w:t>
            </w:r>
            <w:r w:rsidR="00C14A2E" w:rsidRPr="004F6867">
              <w:rPr>
                <w:spacing w:val="-14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etiky</w:t>
            </w:r>
            <w:r w:rsidR="00C14A2E" w:rsidRPr="004F6867">
              <w:rPr>
                <w:spacing w:val="-14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v</w:t>
            </w:r>
            <w:r w:rsidR="00C14A2E" w:rsidRPr="004F6867">
              <w:rPr>
                <w:spacing w:val="-13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oblasti</w:t>
            </w:r>
            <w:r w:rsidR="00C14A2E" w:rsidRPr="004F6867">
              <w:rPr>
                <w:spacing w:val="-14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politiky,</w:t>
            </w:r>
            <w:r w:rsidR="00C14A2E" w:rsidRPr="004F6867">
              <w:rPr>
                <w:spacing w:val="-14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ekonomiky</w:t>
            </w:r>
            <w:r w:rsidR="00C14A2E" w:rsidRPr="004F6867">
              <w:rPr>
                <w:spacing w:val="-13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a</w:t>
            </w:r>
            <w:r w:rsidR="00C14A2E" w:rsidRPr="004F6867">
              <w:rPr>
                <w:spacing w:val="-14"/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>sociálnej</w:t>
            </w:r>
            <w:r w:rsidR="00C14A2E" w:rsidRPr="004F6867">
              <w:rPr>
                <w:spacing w:val="-13"/>
                <w:sz w:val="24"/>
                <w:szCs w:val="24"/>
              </w:rPr>
              <w:t xml:space="preserve"> </w:t>
            </w:r>
            <w:r w:rsidR="00C14A2E" w:rsidRPr="004F6867">
              <w:rPr>
                <w:spacing w:val="-4"/>
                <w:sz w:val="24"/>
                <w:szCs w:val="24"/>
              </w:rPr>
              <w:t>etiky.</w:t>
            </w:r>
          </w:p>
          <w:p w14:paraId="4BBCE33E" w14:textId="55E8E589" w:rsidR="009114B1" w:rsidRPr="008A0609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Zručnosti:</w:t>
            </w:r>
            <w:r w:rsidRPr="008A0609">
              <w:rPr>
                <w:sz w:val="24"/>
                <w:szCs w:val="24"/>
              </w:rPr>
              <w:t xml:space="preserve"> </w:t>
            </w:r>
            <w:r w:rsidR="00C14A2E" w:rsidRPr="004F6867">
              <w:rPr>
                <w:sz w:val="24"/>
                <w:szCs w:val="24"/>
              </w:rPr>
              <w:t xml:space="preserve">vie </w:t>
            </w:r>
            <w:r w:rsidR="007E43B2">
              <w:rPr>
                <w:sz w:val="24"/>
                <w:szCs w:val="24"/>
              </w:rPr>
              <w:t xml:space="preserve">aplikovať a </w:t>
            </w:r>
            <w:r w:rsidR="00C14A2E" w:rsidRPr="004F6867">
              <w:rPr>
                <w:sz w:val="24"/>
                <w:szCs w:val="24"/>
              </w:rPr>
              <w:t>zaujímať postoje k aktuálnym otázkam spoločenskej situácie ktoré je treba vnímať v duchu aplikovanej etiky pre sociálne prostredie.</w:t>
            </w:r>
          </w:p>
          <w:p w14:paraId="7150B59C" w14:textId="7F956422" w:rsidR="00544913" w:rsidRPr="008A0609" w:rsidRDefault="009114B1" w:rsidP="001262D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Kompetentnosti: </w:t>
            </w:r>
            <w:r w:rsidR="00C14A2E" w:rsidRPr="004F6867">
              <w:rPr>
                <w:sz w:val="24"/>
                <w:szCs w:val="24"/>
              </w:rPr>
              <w:t>má schopnosť bližšie vnímať kompetencie Cirkvi</w:t>
            </w:r>
          </w:p>
        </w:tc>
      </w:tr>
      <w:tr w:rsidR="00544913" w:rsidRPr="008A0609" w14:paraId="53C15D32" w14:textId="77777777" w:rsidTr="008B5312">
        <w:trPr>
          <w:gridAfter w:val="1"/>
          <w:wAfter w:w="7" w:type="dxa"/>
          <w:trHeight w:val="2111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49C1892" w14:textId="77777777" w:rsidR="00C14A2E" w:rsidRPr="004F6867" w:rsidRDefault="00C14A2E" w:rsidP="008B5312">
            <w:pPr>
              <w:jc w:val="both"/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1.-2. Predmet reflektuje na aktuálne otázky spoločenskej situácie doma aj v zahraničí z pohľadu SNC a aplikovanej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etiky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v</w:t>
            </w:r>
            <w:r w:rsidRPr="004F6867">
              <w:rPr>
                <w:spacing w:val="-13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oblasti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politiky,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ekonomiky</w:t>
            </w:r>
            <w:r w:rsidRPr="004F6867">
              <w:rPr>
                <w:spacing w:val="-13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a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sociálnej</w:t>
            </w:r>
            <w:r w:rsidRPr="004F6867">
              <w:rPr>
                <w:spacing w:val="-13"/>
                <w:sz w:val="24"/>
                <w:szCs w:val="24"/>
              </w:rPr>
              <w:t xml:space="preserve"> </w:t>
            </w:r>
            <w:r w:rsidRPr="004F6867">
              <w:rPr>
                <w:spacing w:val="-4"/>
                <w:sz w:val="24"/>
                <w:szCs w:val="24"/>
              </w:rPr>
              <w:t>etiky.</w:t>
            </w:r>
          </w:p>
          <w:p w14:paraId="0367791A" w14:textId="77777777" w:rsidR="00C14A2E" w:rsidRPr="004F6867" w:rsidRDefault="00C14A2E" w:rsidP="008B5312">
            <w:pPr>
              <w:jc w:val="both"/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3.-4.</w:t>
            </w:r>
            <w:r w:rsidRPr="004F6867">
              <w:rPr>
                <w:spacing w:val="-13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Aktívny</w:t>
            </w:r>
            <w:r w:rsidRPr="004F6867">
              <w:rPr>
                <w:spacing w:val="-14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záujem o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sociálne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prostredie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svojho</w:t>
            </w:r>
            <w:r w:rsidRPr="004F6867">
              <w:rPr>
                <w:spacing w:val="-19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bydliska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účasťou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na</w:t>
            </w:r>
            <w:r w:rsidRPr="004F6867">
              <w:rPr>
                <w:spacing w:val="-19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rokovaniach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samosprávy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a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snaha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o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tvorbu</w:t>
            </w:r>
            <w:r w:rsidRPr="004F6867">
              <w:rPr>
                <w:spacing w:val="-20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akčných plánov</w:t>
            </w:r>
            <w:r w:rsidRPr="004F6867">
              <w:rPr>
                <w:spacing w:val="-12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alebo</w:t>
            </w:r>
            <w:r w:rsidRPr="004F6867">
              <w:rPr>
                <w:spacing w:val="-12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projektov</w:t>
            </w:r>
            <w:r w:rsidRPr="004F6867">
              <w:rPr>
                <w:spacing w:val="-11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pre</w:t>
            </w:r>
            <w:r w:rsidRPr="004F6867">
              <w:rPr>
                <w:spacing w:val="-11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svoje</w:t>
            </w:r>
            <w:r w:rsidRPr="004F6867">
              <w:rPr>
                <w:spacing w:val="-11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prostredie.</w:t>
            </w:r>
          </w:p>
          <w:p w14:paraId="339D88AD" w14:textId="77777777" w:rsidR="00C14A2E" w:rsidRPr="004F6867" w:rsidRDefault="00C14A2E" w:rsidP="008B5312">
            <w:pPr>
              <w:jc w:val="both"/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5. Referáty</w:t>
            </w:r>
            <w:r w:rsidRPr="004F6867">
              <w:rPr>
                <w:spacing w:val="-12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o</w:t>
            </w:r>
            <w:r w:rsidRPr="004F6867">
              <w:rPr>
                <w:spacing w:val="-11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zistených</w:t>
            </w:r>
            <w:r w:rsidRPr="004F6867">
              <w:rPr>
                <w:spacing w:val="-12"/>
                <w:sz w:val="24"/>
                <w:szCs w:val="24"/>
              </w:rPr>
              <w:t xml:space="preserve"> </w:t>
            </w:r>
            <w:r w:rsidRPr="004F6867">
              <w:rPr>
                <w:sz w:val="24"/>
                <w:szCs w:val="24"/>
              </w:rPr>
              <w:t>skutočnostiach</w:t>
            </w:r>
          </w:p>
          <w:p w14:paraId="3D913176" w14:textId="77777777" w:rsidR="00C14A2E" w:rsidRPr="00C14A2E" w:rsidRDefault="00C14A2E" w:rsidP="008B5312">
            <w:pPr>
              <w:jc w:val="both"/>
              <w:rPr>
                <w:sz w:val="24"/>
                <w:szCs w:val="24"/>
              </w:rPr>
            </w:pPr>
            <w:r w:rsidRPr="004F6867">
              <w:rPr>
                <w:sz w:val="24"/>
                <w:szCs w:val="24"/>
              </w:rPr>
              <w:t>6.-</w:t>
            </w:r>
            <w:r w:rsidRPr="00C14A2E">
              <w:rPr>
                <w:sz w:val="24"/>
                <w:szCs w:val="24"/>
              </w:rPr>
              <w:t xml:space="preserve">7. </w:t>
            </w:r>
            <w:proofErr w:type="spellStart"/>
            <w:r w:rsidRPr="00C14A2E">
              <w:rPr>
                <w:sz w:val="24"/>
                <w:szCs w:val="24"/>
              </w:rPr>
              <w:t>Minisemináre</w:t>
            </w:r>
            <w:proofErr w:type="spellEnd"/>
            <w:r w:rsidRPr="00C14A2E">
              <w:rPr>
                <w:spacing w:val="-11"/>
                <w:sz w:val="24"/>
                <w:szCs w:val="24"/>
              </w:rPr>
              <w:t xml:space="preserve"> </w:t>
            </w:r>
            <w:r w:rsidRPr="00C14A2E">
              <w:rPr>
                <w:sz w:val="24"/>
                <w:szCs w:val="24"/>
              </w:rPr>
              <w:t>na aktuálne témy a dialóg na aktuálne</w:t>
            </w:r>
            <w:r w:rsidRPr="00C14A2E">
              <w:rPr>
                <w:spacing w:val="-5"/>
                <w:sz w:val="24"/>
                <w:szCs w:val="24"/>
              </w:rPr>
              <w:t xml:space="preserve"> </w:t>
            </w:r>
            <w:r w:rsidRPr="00C14A2E">
              <w:rPr>
                <w:spacing w:val="-4"/>
                <w:sz w:val="24"/>
                <w:szCs w:val="24"/>
              </w:rPr>
              <w:t>témy.</w:t>
            </w:r>
          </w:p>
          <w:p w14:paraId="062342D4" w14:textId="77777777" w:rsidR="00C14A2E" w:rsidRPr="00C14A2E" w:rsidRDefault="00C14A2E" w:rsidP="008B5312">
            <w:pPr>
              <w:jc w:val="both"/>
              <w:rPr>
                <w:sz w:val="24"/>
                <w:szCs w:val="24"/>
              </w:rPr>
            </w:pPr>
            <w:r w:rsidRPr="00C14A2E">
              <w:rPr>
                <w:sz w:val="24"/>
                <w:szCs w:val="24"/>
              </w:rPr>
              <w:t xml:space="preserve">8.-9. </w:t>
            </w:r>
            <w:r w:rsidRPr="00C14A2E">
              <w:rPr>
                <w:rStyle w:val="Vrazn"/>
                <w:b w:val="0"/>
                <w:color w:val="000000"/>
                <w:sz w:val="24"/>
                <w:szCs w:val="24"/>
              </w:rPr>
              <w:t>Sociálna situácia človeka a kresťanstvo</w:t>
            </w:r>
          </w:p>
          <w:p w14:paraId="11C77305" w14:textId="77777777" w:rsidR="00C14A2E" w:rsidRPr="00C14A2E" w:rsidRDefault="00C14A2E" w:rsidP="008B5312">
            <w:pPr>
              <w:jc w:val="both"/>
              <w:rPr>
                <w:sz w:val="24"/>
                <w:szCs w:val="24"/>
              </w:rPr>
            </w:pPr>
            <w:r w:rsidRPr="00C14A2E">
              <w:rPr>
                <w:sz w:val="24"/>
                <w:szCs w:val="24"/>
              </w:rPr>
              <w:t xml:space="preserve">10.-11. </w:t>
            </w:r>
            <w:r w:rsidRPr="00C14A2E">
              <w:rPr>
                <w:rStyle w:val="Vrazn"/>
                <w:b w:val="0"/>
                <w:color w:val="000000"/>
                <w:sz w:val="24"/>
                <w:szCs w:val="24"/>
              </w:rPr>
              <w:t>Princípy sociálnej náuky Cirkvi</w:t>
            </w:r>
          </w:p>
          <w:p w14:paraId="2B943C8B" w14:textId="77777777" w:rsidR="00C14A2E" w:rsidRPr="00C14A2E" w:rsidRDefault="00C14A2E" w:rsidP="008B5312">
            <w:pPr>
              <w:jc w:val="both"/>
              <w:rPr>
                <w:sz w:val="24"/>
                <w:szCs w:val="24"/>
              </w:rPr>
            </w:pPr>
            <w:r w:rsidRPr="00C14A2E">
              <w:rPr>
                <w:sz w:val="24"/>
                <w:szCs w:val="24"/>
              </w:rPr>
              <w:t>12.-13. Sociálne encykliky</w:t>
            </w:r>
          </w:p>
          <w:p w14:paraId="352E7EC0" w14:textId="620E2B32" w:rsidR="009114B1" w:rsidRPr="008A0609" w:rsidRDefault="009114B1" w:rsidP="008A0609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</w:p>
        </w:tc>
      </w:tr>
      <w:tr w:rsidR="00544913" w:rsidRPr="008A0609" w14:paraId="1119C6A7" w14:textId="77777777" w:rsidTr="008B5312">
        <w:trPr>
          <w:gridAfter w:val="1"/>
          <w:wAfter w:w="7" w:type="dxa"/>
          <w:trHeight w:val="2811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853E47C" w14:textId="77777777" w:rsidR="00CE7507" w:rsidRPr="00CE7507" w:rsidRDefault="00C14A2E" w:rsidP="00CE7507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CE7507">
              <w:rPr>
                <w:b w:val="0"/>
                <w:sz w:val="24"/>
                <w:szCs w:val="24"/>
              </w:rPr>
              <w:t xml:space="preserve">Dokumenty sociálnej náuky Cirkvi. Trnava : </w:t>
            </w:r>
            <w:r w:rsidRPr="00CE7507">
              <w:rPr>
                <w:b w:val="0"/>
                <w:spacing w:val="-9"/>
                <w:sz w:val="24"/>
                <w:szCs w:val="24"/>
              </w:rPr>
              <w:t xml:space="preserve">SSV, </w:t>
            </w:r>
            <w:r w:rsidRPr="00CE7507">
              <w:rPr>
                <w:b w:val="0"/>
                <w:sz w:val="24"/>
                <w:szCs w:val="24"/>
              </w:rPr>
              <w:t xml:space="preserve">2008. 597 s. ISBN 9788071626947. </w:t>
            </w:r>
          </w:p>
          <w:p w14:paraId="3F944A04" w14:textId="36E84961" w:rsidR="00CE7507" w:rsidRPr="00CE7507" w:rsidRDefault="00C14A2E" w:rsidP="00CE7507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CE7507">
              <w:rPr>
                <w:b w:val="0"/>
                <w:sz w:val="24"/>
                <w:szCs w:val="24"/>
              </w:rPr>
              <w:t xml:space="preserve">Kompendium sociálnej náuky Cirkvi. Trnava : </w:t>
            </w:r>
            <w:r w:rsidRPr="00CE7507">
              <w:rPr>
                <w:b w:val="0"/>
                <w:spacing w:val="-9"/>
                <w:sz w:val="24"/>
                <w:szCs w:val="24"/>
              </w:rPr>
              <w:t xml:space="preserve">SSV, </w:t>
            </w:r>
            <w:r w:rsidRPr="00CE7507">
              <w:rPr>
                <w:b w:val="0"/>
                <w:sz w:val="24"/>
                <w:szCs w:val="24"/>
              </w:rPr>
              <w:t xml:space="preserve">2008. 545 s. ISBN 9788071627258. </w:t>
            </w:r>
          </w:p>
          <w:p w14:paraId="0B14BC3F" w14:textId="2FC4ADD4" w:rsidR="00C14A2E" w:rsidRPr="00CE7507" w:rsidRDefault="00C14A2E" w:rsidP="00CE7507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CE7507">
              <w:rPr>
                <w:b w:val="0"/>
                <w:spacing w:val="-6"/>
                <w:sz w:val="24"/>
                <w:szCs w:val="24"/>
              </w:rPr>
              <w:t xml:space="preserve">KÚTNY, </w:t>
            </w:r>
            <w:r w:rsidRPr="00CE7507">
              <w:rPr>
                <w:b w:val="0"/>
                <w:sz w:val="24"/>
                <w:szCs w:val="24"/>
              </w:rPr>
              <w:t xml:space="preserve">I. </w:t>
            </w:r>
            <w:r w:rsidRPr="00CE7507">
              <w:rPr>
                <w:b w:val="0"/>
                <w:spacing w:val="-4"/>
                <w:sz w:val="24"/>
                <w:szCs w:val="24"/>
              </w:rPr>
              <w:t xml:space="preserve">Vybrané </w:t>
            </w:r>
            <w:r w:rsidRPr="00CE7507">
              <w:rPr>
                <w:b w:val="0"/>
                <w:sz w:val="24"/>
                <w:szCs w:val="24"/>
              </w:rPr>
              <w:t>kapitoly k štúdiu sociálnej náuky cirkvi. Nitra : UK Bratislava</w:t>
            </w:r>
            <w:r w:rsidR="00CE7507" w:rsidRPr="00CE7507">
              <w:rPr>
                <w:b w:val="0"/>
                <w:sz w:val="24"/>
                <w:szCs w:val="24"/>
              </w:rPr>
              <w:t xml:space="preserve"> </w:t>
            </w:r>
            <w:r w:rsidRPr="00CE7507">
              <w:rPr>
                <w:b w:val="0"/>
                <w:spacing w:val="-4"/>
                <w:sz w:val="24"/>
                <w:szCs w:val="24"/>
              </w:rPr>
              <w:t xml:space="preserve">RKCMBF, </w:t>
            </w:r>
            <w:r w:rsidRPr="00CE7507">
              <w:rPr>
                <w:b w:val="0"/>
                <w:sz w:val="24"/>
                <w:szCs w:val="24"/>
              </w:rPr>
              <w:t>2003. 158 s. ISBN 808869633X.</w:t>
            </w:r>
          </w:p>
          <w:p w14:paraId="35868352" w14:textId="77777777" w:rsidR="00C14A2E" w:rsidRPr="00CE7507" w:rsidRDefault="00C14A2E" w:rsidP="00CE7507">
            <w:pPr>
              <w:pStyle w:val="TableParagraph"/>
              <w:spacing w:before="4" w:line="249" w:lineRule="auto"/>
              <w:ind w:left="0" w:right="75"/>
              <w:rPr>
                <w:bCs/>
                <w:sz w:val="24"/>
                <w:szCs w:val="24"/>
              </w:rPr>
            </w:pPr>
            <w:r w:rsidRPr="00CE7507">
              <w:rPr>
                <w:bCs/>
                <w:sz w:val="24"/>
                <w:szCs w:val="24"/>
              </w:rPr>
              <w:t>PIWOWARSKI, W. a kol. Slovník katolíckej sociálnej náuky. Trnava : Dobrá kniha, 1996. 214 s. ISBN 8071411299.</w:t>
            </w:r>
          </w:p>
          <w:p w14:paraId="5D8C7150" w14:textId="77777777" w:rsidR="00CE7507" w:rsidRPr="00CE7507" w:rsidRDefault="00C14A2E" w:rsidP="00CE7507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CE7507">
              <w:rPr>
                <w:b w:val="0"/>
                <w:sz w:val="24"/>
                <w:szCs w:val="24"/>
              </w:rPr>
              <w:t xml:space="preserve">SPIAZZI, R. Sociálny kódex Cirkvi. Trnava : Dobrá kniha, 2000. 234 s. ISBN 8071413046. </w:t>
            </w:r>
          </w:p>
          <w:p w14:paraId="6E6418D6" w14:textId="274D5A43" w:rsidR="00C14A2E" w:rsidRPr="008A0609" w:rsidRDefault="00C14A2E" w:rsidP="00CE7507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CE7507">
              <w:rPr>
                <w:b w:val="0"/>
                <w:sz w:val="24"/>
                <w:szCs w:val="24"/>
              </w:rPr>
              <w:t>UHÁĽ, M. Sociálna náuka Cirkvi</w:t>
            </w:r>
            <w:r w:rsidRPr="00C14A2E">
              <w:rPr>
                <w:b w:val="0"/>
                <w:sz w:val="24"/>
                <w:szCs w:val="24"/>
              </w:rPr>
              <w:t xml:space="preserve"> v základných princípoch. Košice, 2006. 160 s. ISBN 8089089496.</w:t>
            </w:r>
          </w:p>
        </w:tc>
      </w:tr>
      <w:tr w:rsidR="00544913" w:rsidRPr="008A0609" w14:paraId="3D89D73C" w14:textId="77777777" w:rsidTr="008B5312">
        <w:trPr>
          <w:gridBefore w:val="1"/>
          <w:wBefore w:w="7" w:type="dxa"/>
          <w:trHeight w:val="675"/>
        </w:trPr>
        <w:tc>
          <w:tcPr>
            <w:tcW w:w="9638" w:type="dxa"/>
            <w:gridSpan w:val="4"/>
          </w:tcPr>
          <w:p w14:paraId="3EA27290" w14:textId="65CEF741" w:rsidR="00544913" w:rsidRPr="008A0609" w:rsidRDefault="008B5312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  <w:r w:rsidR="00E52E9C" w:rsidRPr="008A0609">
              <w:rPr>
                <w:b/>
                <w:sz w:val="24"/>
                <w:szCs w:val="24"/>
              </w:rPr>
              <w:t>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8B5312">
        <w:trPr>
          <w:gridBefore w:val="1"/>
          <w:wBefore w:w="7" w:type="dxa"/>
          <w:trHeight w:val="383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544913" w:rsidRPr="008A0609" w14:paraId="27A63481" w14:textId="77777777" w:rsidTr="008B5312">
        <w:trPr>
          <w:gridBefore w:val="1"/>
          <w:wBefore w:w="7" w:type="dxa"/>
          <w:trHeight w:val="621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5C273F3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Hodnotenie predmetov</w:t>
            </w:r>
          </w:p>
          <w:p w14:paraId="0FE6E32F" w14:textId="5C84B441" w:rsidR="00544913" w:rsidRPr="008A0609" w:rsidRDefault="00E52E9C" w:rsidP="009E6692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 xml:space="preserve">Celkový </w:t>
            </w:r>
            <w:r w:rsidR="008A0609" w:rsidRPr="008A0609">
              <w:rPr>
                <w:sz w:val="24"/>
                <w:szCs w:val="24"/>
              </w:rPr>
              <w:t>počet hodnotených štud</w:t>
            </w:r>
            <w:r w:rsidR="008A0609" w:rsidRPr="00CE7507">
              <w:rPr>
                <w:sz w:val="24"/>
                <w:szCs w:val="24"/>
              </w:rPr>
              <w:t>entov: Z/N</w:t>
            </w:r>
          </w:p>
        </w:tc>
      </w:tr>
      <w:tr w:rsidR="008A0609" w:rsidRPr="008A0609" w14:paraId="25BDA00D" w14:textId="77777777" w:rsidTr="008B5312">
        <w:trPr>
          <w:gridBefore w:val="1"/>
          <w:wBefore w:w="7" w:type="dxa"/>
          <w:trHeight w:val="775"/>
        </w:trPr>
        <w:tc>
          <w:tcPr>
            <w:tcW w:w="4819" w:type="dxa"/>
            <w:gridSpan w:val="2"/>
            <w:tcBorders>
              <w:left w:val="single" w:sz="12" w:space="0" w:color="000000"/>
            </w:tcBorders>
          </w:tcPr>
          <w:p w14:paraId="074D0C85" w14:textId="44F8575F" w:rsidR="008A0609" w:rsidRPr="008A0609" w:rsidRDefault="008A0609" w:rsidP="008A0609">
            <w:pPr>
              <w:pStyle w:val="TableParagraph"/>
              <w:spacing w:before="34"/>
              <w:ind w:left="0"/>
              <w:jc w:val="center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Absolvoval</w:t>
            </w:r>
          </w:p>
        </w:tc>
        <w:tc>
          <w:tcPr>
            <w:tcW w:w="4819" w:type="dxa"/>
            <w:gridSpan w:val="2"/>
            <w:tcBorders>
              <w:right w:val="single" w:sz="12" w:space="0" w:color="000000"/>
            </w:tcBorders>
          </w:tcPr>
          <w:p w14:paraId="09AF50DB" w14:textId="676E6DC3" w:rsidR="008A0609" w:rsidRPr="008A0609" w:rsidRDefault="008A0609" w:rsidP="008A0609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Neabsolvoval</w:t>
            </w:r>
          </w:p>
        </w:tc>
      </w:tr>
      <w:tr w:rsidR="00544913" w:rsidRPr="008A0609" w14:paraId="30F7D865" w14:textId="77777777" w:rsidTr="008B5312">
        <w:trPr>
          <w:gridBefore w:val="1"/>
          <w:wBefore w:w="7" w:type="dxa"/>
          <w:trHeight w:val="38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57103566" w14:textId="346CDA14" w:rsidR="00C14A2E" w:rsidRPr="004F6867" w:rsidRDefault="00E52E9C" w:rsidP="00C14A2E">
            <w:pPr>
              <w:tabs>
                <w:tab w:val="left" w:pos="1530"/>
              </w:tabs>
              <w:rPr>
                <w:b/>
                <w:color w:val="FF0000"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C14A2E" w:rsidRPr="004F6867">
              <w:rPr>
                <w:sz w:val="24"/>
                <w:szCs w:val="24"/>
              </w:rPr>
              <w:t>prof. ThDr</w:t>
            </w:r>
            <w:r w:rsidR="00B132A1">
              <w:rPr>
                <w:sz w:val="24"/>
                <w:szCs w:val="24"/>
              </w:rPr>
              <w:t xml:space="preserve">. Edward </w:t>
            </w:r>
            <w:proofErr w:type="spellStart"/>
            <w:r w:rsidR="00B132A1">
              <w:rPr>
                <w:sz w:val="24"/>
                <w:szCs w:val="24"/>
              </w:rPr>
              <w:t>Zygmunt</w:t>
            </w:r>
            <w:proofErr w:type="spellEnd"/>
            <w:r w:rsidR="00B132A1">
              <w:rPr>
                <w:sz w:val="24"/>
                <w:szCs w:val="24"/>
              </w:rPr>
              <w:t xml:space="preserve"> </w:t>
            </w:r>
            <w:proofErr w:type="spellStart"/>
            <w:r w:rsidR="00B132A1">
              <w:rPr>
                <w:sz w:val="24"/>
                <w:szCs w:val="24"/>
              </w:rPr>
              <w:t>Jarmoch</w:t>
            </w:r>
            <w:proofErr w:type="spellEnd"/>
            <w:r w:rsidR="00B132A1">
              <w:rPr>
                <w:sz w:val="24"/>
                <w:szCs w:val="24"/>
              </w:rPr>
              <w:t xml:space="preserve">, PhD., </w:t>
            </w:r>
            <w:proofErr w:type="spellStart"/>
            <w:r w:rsidR="00C14A2E" w:rsidRPr="004F6867">
              <w:rPr>
                <w:sz w:val="24"/>
                <w:szCs w:val="24"/>
              </w:rPr>
              <w:t>ThLic</w:t>
            </w:r>
            <w:proofErr w:type="spellEnd"/>
            <w:r w:rsidR="00C14A2E" w:rsidRPr="004F6867">
              <w:rPr>
                <w:sz w:val="24"/>
                <w:szCs w:val="24"/>
              </w:rPr>
              <w:t xml:space="preserve">. Martin </w:t>
            </w:r>
            <w:proofErr w:type="spellStart"/>
            <w:r w:rsidR="00C14A2E" w:rsidRPr="004F6867">
              <w:rPr>
                <w:sz w:val="24"/>
                <w:szCs w:val="24"/>
              </w:rPr>
              <w:t>Majda</w:t>
            </w:r>
            <w:proofErr w:type="spellEnd"/>
            <w:r w:rsidR="00C14A2E" w:rsidRPr="004F6867">
              <w:rPr>
                <w:sz w:val="24"/>
                <w:szCs w:val="24"/>
              </w:rPr>
              <w:t>, PhD.</w:t>
            </w:r>
          </w:p>
          <w:p w14:paraId="07F083AA" w14:textId="6B3526C9" w:rsidR="00544913" w:rsidRPr="008A0609" w:rsidRDefault="00544913" w:rsidP="00C14A2E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</w:p>
        </w:tc>
      </w:tr>
      <w:tr w:rsidR="00544913" w:rsidRPr="008A0609" w14:paraId="2C714CE5" w14:textId="77777777" w:rsidTr="008B5312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8B5312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Jarmoch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99AB0" w14:textId="77777777" w:rsidR="00DC628B" w:rsidRDefault="00DC628B">
      <w:r>
        <w:separator/>
      </w:r>
    </w:p>
  </w:endnote>
  <w:endnote w:type="continuationSeparator" w:id="0">
    <w:p w14:paraId="546CA023" w14:textId="77777777" w:rsidR="00DC628B" w:rsidRDefault="00DC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22F38635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32A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22F38635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32A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3BAC2" w14:textId="77777777" w:rsidR="00DC628B" w:rsidRDefault="00DC628B">
      <w:r>
        <w:separator/>
      </w:r>
    </w:p>
  </w:footnote>
  <w:footnote w:type="continuationSeparator" w:id="0">
    <w:p w14:paraId="4FE58E70" w14:textId="77777777" w:rsidR="00DC628B" w:rsidRDefault="00DC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036ABE"/>
    <w:rsid w:val="000652B6"/>
    <w:rsid w:val="001262DF"/>
    <w:rsid w:val="001D640F"/>
    <w:rsid w:val="002715BA"/>
    <w:rsid w:val="003147CB"/>
    <w:rsid w:val="003503C3"/>
    <w:rsid w:val="00382ACF"/>
    <w:rsid w:val="00544913"/>
    <w:rsid w:val="00590527"/>
    <w:rsid w:val="007E43B2"/>
    <w:rsid w:val="008200ED"/>
    <w:rsid w:val="00883AE0"/>
    <w:rsid w:val="008A0609"/>
    <w:rsid w:val="008B5312"/>
    <w:rsid w:val="009114B1"/>
    <w:rsid w:val="00961671"/>
    <w:rsid w:val="009E6692"/>
    <w:rsid w:val="00A72C58"/>
    <w:rsid w:val="00AC2765"/>
    <w:rsid w:val="00B132A1"/>
    <w:rsid w:val="00BF1582"/>
    <w:rsid w:val="00C14A2E"/>
    <w:rsid w:val="00C173E0"/>
    <w:rsid w:val="00CE2DE3"/>
    <w:rsid w:val="00CE7507"/>
    <w:rsid w:val="00DC628B"/>
    <w:rsid w:val="00E44827"/>
    <w:rsid w:val="00E52E9C"/>
    <w:rsid w:val="00EA0B4C"/>
    <w:rsid w:val="00EB479B"/>
    <w:rsid w:val="00EC755C"/>
    <w:rsid w:val="00FC2BCE"/>
    <w:rsid w:val="00FC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character" w:styleId="Vrazn">
    <w:name w:val="Strong"/>
    <w:basedOn w:val="Predvolenpsmoodseku"/>
    <w:uiPriority w:val="22"/>
    <w:qFormat/>
    <w:rsid w:val="00C14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Zuzana Budayová</cp:lastModifiedBy>
  <cp:revision>14</cp:revision>
  <dcterms:created xsi:type="dcterms:W3CDTF">2022-03-14T07:56:00Z</dcterms:created>
  <dcterms:modified xsi:type="dcterms:W3CDTF">2022-03-22T10:45:00Z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